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bookmarkStart w:colFirst="0" w:colLast="0" w:name="_heading=h.1fob9te" w:id="0"/>
      <w:bookmarkEnd w:id="0"/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December 16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, 2020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November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Attendance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Bonus Plan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Safety Plan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Facilities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Long-Term Model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07.0" w:type="dxa"/>
              <w:jc w:val="left"/>
              <w:tblLayout w:type="fixed"/>
              <w:tblLook w:val="0400"/>
            </w:tblPr>
            <w:tblGrid>
              <w:gridCol w:w="5135"/>
              <w:gridCol w:w="1152"/>
              <w:gridCol w:w="1225"/>
              <w:gridCol w:w="895"/>
              <w:tblGridChange w:id="0">
                <w:tblGrid>
                  <w:gridCol w:w="5135"/>
                  <w:gridCol w:w="1152"/>
                  <w:gridCol w:w="1225"/>
                  <w:gridCol w:w="89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Iannucci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Jenkins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3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Attached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Wolf/Rendon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WolfRosnick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Wolf/Rios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Abacus Team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5448300</wp:posOffset>
              </wp:positionH>
              <wp:positionV relativeFrom="paragraph">
                <wp:posOffset>-457199</wp:posOffset>
              </wp:positionV>
              <wp:extent cx="1314450" cy="2304415"/>
              <wp:effectExtent b="0" l="0" r="0" t="0"/>
              <wp:wrapSquare wrapText="bothSides" distB="0" distT="0" distL="114300" distR="114300"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5448300</wp:posOffset>
              </wp:positionH>
              <wp:positionV relativeFrom="paragraph">
                <wp:posOffset>-457199</wp:posOffset>
              </wp:positionV>
              <wp:extent cx="1314450" cy="2304415"/>
              <wp:effectExtent b="0" l="0" r="0" t="0"/>
              <wp:wrapSquare wrapText="bothSides" distB="0" distT="0" distL="114300" distR="114300"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2304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aZSTmxSmOOJpOn+XftPcrITkQ==">AMUW2mUymPraS/ZjrCfxj1Jx2lfRx7x48ib35VQryYuQPtOKIGWvUyuuJCqdxDudHjE7hZLFPaLYmoCe43x+rrb2CMcZK2IpezySd1tCz/3vsnal28pN1hsjcfaDP2p6WPPcIjqSTLptJWUCba3vnJGutXksAUV7aA==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